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2A" w:rsidRPr="0090641E" w:rsidRDefault="00FB432A" w:rsidP="00FB432A">
      <w:pPr>
        <w:rPr>
          <w:rFonts w:ascii="Times New Roman" w:hAnsi="Times New Roman" w:cs="Times New Roman"/>
          <w:sz w:val="24"/>
          <w:szCs w:val="24"/>
        </w:rPr>
      </w:pPr>
    </w:p>
    <w:p w:rsidR="00FB432A" w:rsidRPr="0090641E" w:rsidRDefault="006A2B22" w:rsidP="00FB432A">
      <w:pPr>
        <w:rPr>
          <w:rFonts w:ascii="Times New Roman" w:hAnsi="Times New Roman" w:cs="Times New Roman"/>
          <w:sz w:val="24"/>
          <w:szCs w:val="24"/>
        </w:rPr>
      </w:pPr>
      <w:r w:rsidRPr="006A2B22">
        <w:rPr>
          <w:rFonts w:ascii="Times New Roman" w:hAnsi="Times New Roman" w:cs="Times New Roman"/>
          <w:sz w:val="24"/>
          <w:szCs w:val="24"/>
          <w:highlight w:val="lightGray"/>
        </w:rPr>
        <w:t>17</w:t>
      </w:r>
      <w:r w:rsidR="00FB432A" w:rsidRPr="006A2B22">
        <w:rPr>
          <w:rFonts w:ascii="Times New Roman" w:hAnsi="Times New Roman" w:cs="Times New Roman"/>
          <w:sz w:val="24"/>
          <w:szCs w:val="24"/>
          <w:highlight w:val="lightGray"/>
        </w:rPr>
        <w:t xml:space="preserve"> de </w:t>
      </w:r>
      <w:r w:rsidR="00A548C2" w:rsidRPr="006A2B22">
        <w:rPr>
          <w:rFonts w:ascii="Times New Roman" w:hAnsi="Times New Roman" w:cs="Times New Roman"/>
          <w:sz w:val="24"/>
          <w:szCs w:val="24"/>
          <w:highlight w:val="lightGray"/>
        </w:rPr>
        <w:t>mayo</w:t>
      </w:r>
      <w:r w:rsidR="00FB432A" w:rsidRPr="006A2B22">
        <w:rPr>
          <w:rFonts w:ascii="Times New Roman" w:hAnsi="Times New Roman" w:cs="Times New Roman"/>
          <w:sz w:val="24"/>
          <w:szCs w:val="24"/>
          <w:highlight w:val="lightGray"/>
        </w:rPr>
        <w:t xml:space="preserve"> de 201</w:t>
      </w:r>
      <w:r w:rsidR="005F17A8" w:rsidRPr="006A2B22">
        <w:rPr>
          <w:rFonts w:ascii="Times New Roman" w:hAnsi="Times New Roman" w:cs="Times New Roman"/>
          <w:sz w:val="24"/>
          <w:szCs w:val="24"/>
          <w:highlight w:val="lightGray"/>
        </w:rPr>
        <w:t>7</w:t>
      </w:r>
      <w:r w:rsidR="00FB432A" w:rsidRPr="006A2B22">
        <w:rPr>
          <w:rFonts w:ascii="Times New Roman" w:hAnsi="Times New Roman" w:cs="Times New Roman"/>
          <w:sz w:val="24"/>
          <w:szCs w:val="24"/>
          <w:highlight w:val="lightGray"/>
        </w:rPr>
        <w:t xml:space="preserve">- </w:t>
      </w:r>
      <w:r w:rsidRPr="006A2B22">
        <w:rPr>
          <w:rFonts w:ascii="Times New Roman" w:hAnsi="Times New Roman" w:cs="Times New Roman"/>
          <w:sz w:val="24"/>
          <w:szCs w:val="24"/>
          <w:highlight w:val="lightGray"/>
        </w:rPr>
        <w:t xml:space="preserve">Villa </w:t>
      </w:r>
      <w:proofErr w:type="spellStart"/>
      <w:r w:rsidRPr="006A2B22">
        <w:rPr>
          <w:rFonts w:ascii="Times New Roman" w:hAnsi="Times New Roman" w:cs="Times New Roman"/>
          <w:sz w:val="24"/>
          <w:szCs w:val="24"/>
          <w:highlight w:val="lightGray"/>
        </w:rPr>
        <w:t>Gesell</w:t>
      </w:r>
      <w:proofErr w:type="spellEnd"/>
    </w:p>
    <w:p w:rsidR="00A548C2" w:rsidRPr="00A548C2" w:rsidRDefault="006A2B22" w:rsidP="00A54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2B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Empresas Familiares: “Yo la fundé, yo la hice crecer”</w:t>
      </w:r>
    </w:p>
    <w:p w:rsidR="00FB432A" w:rsidRPr="0090641E" w:rsidRDefault="00FB432A" w:rsidP="00FB4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432A" w:rsidRPr="0090641E" w:rsidRDefault="00FB432A" w:rsidP="00FB4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color w:val="000000"/>
          <w:sz w:val="24"/>
          <w:szCs w:val="24"/>
        </w:rPr>
        <w:t>Objetivos:</w:t>
      </w:r>
    </w:p>
    <w:p w:rsidR="00FB432A" w:rsidRPr="0090641E" w:rsidRDefault="00FB432A" w:rsidP="00FB4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48C2" w:rsidRPr="006A2B22" w:rsidRDefault="006A2B22" w:rsidP="006A2B2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sz w:val="24"/>
          <w:szCs w:val="24"/>
        </w:rPr>
        <w:t xml:space="preserve">Tomar conciencia e introducir en la problemática de la Empresa Familiar.  </w:t>
      </w: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color w:val="000000"/>
          <w:sz w:val="24"/>
          <w:szCs w:val="24"/>
        </w:rPr>
        <w:t>Destinado a:</w:t>
      </w: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432A" w:rsidRPr="0090641E" w:rsidRDefault="00FB432A" w:rsidP="00FB43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color w:val="000000"/>
          <w:sz w:val="24"/>
          <w:szCs w:val="24"/>
        </w:rPr>
        <w:t>Emprendedores.</w:t>
      </w:r>
    </w:p>
    <w:p w:rsidR="00FB432A" w:rsidRPr="0090641E" w:rsidRDefault="00FB432A" w:rsidP="00FB43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color w:val="000000"/>
          <w:sz w:val="24"/>
          <w:szCs w:val="24"/>
        </w:rPr>
        <w:t xml:space="preserve">Fundadores, Gerentes y Familiares de Empresa de propiedad familiar. </w:t>
      </w:r>
    </w:p>
    <w:p w:rsidR="00FB432A" w:rsidRPr="0090641E" w:rsidRDefault="00FB432A" w:rsidP="00FB43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color w:val="000000"/>
          <w:sz w:val="24"/>
          <w:szCs w:val="24"/>
        </w:rPr>
        <w:t xml:space="preserve">Personal no familiar que se desempeñe en empresas familiares. </w:t>
      </w:r>
    </w:p>
    <w:p w:rsidR="00FB432A" w:rsidRPr="0090641E" w:rsidRDefault="00FB432A" w:rsidP="00FB43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color w:val="000000"/>
          <w:sz w:val="24"/>
          <w:szCs w:val="24"/>
        </w:rPr>
        <w:t>Profesionales que asesoran a empresas familiares de forma externa.</w:t>
      </w: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color w:val="000000"/>
          <w:sz w:val="24"/>
          <w:szCs w:val="24"/>
        </w:rPr>
        <w:t>Metodología:</w:t>
      </w: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432A" w:rsidRPr="0090641E" w:rsidRDefault="00FB432A" w:rsidP="00FB432A">
      <w:pPr>
        <w:pStyle w:val="Prrafodelista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color w:val="000000"/>
          <w:sz w:val="24"/>
          <w:szCs w:val="24"/>
        </w:rPr>
        <w:t>Taller con participación de los cursantes, aplicación de cuestionarios y discusión de los mismos.</w:t>
      </w:r>
    </w:p>
    <w:p w:rsidR="00FB432A" w:rsidRPr="0090641E" w:rsidRDefault="00FB432A" w:rsidP="00FB432A">
      <w:pPr>
        <w:pStyle w:val="Prrafodelista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color w:val="000000"/>
          <w:sz w:val="24"/>
          <w:szCs w:val="24"/>
        </w:rPr>
        <w:t>Temario:</w:t>
      </w: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2B22" w:rsidRPr="006A2B22" w:rsidRDefault="006A2B22" w:rsidP="006A2B22">
      <w:pPr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</w:pPr>
      <w:r w:rsidRPr="006A2B22"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  <w:t>¿Qué se entiende por empresa y empresa de familia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  <w:t>?</w:t>
      </w:r>
      <w:bookmarkStart w:id="0" w:name="_GoBack"/>
      <w:bookmarkEnd w:id="0"/>
    </w:p>
    <w:p w:rsidR="006A2B22" w:rsidRPr="006A2B22" w:rsidRDefault="006A2B22" w:rsidP="006A2B22">
      <w:pPr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</w:pPr>
      <w:r w:rsidRPr="006A2B22"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  <w:t>Fases del desarrollo de las empresas de familia, ventajas y desventajas.</w:t>
      </w:r>
    </w:p>
    <w:p w:rsidR="006A2B22" w:rsidRPr="006A2B22" w:rsidRDefault="006A2B22" w:rsidP="006A2B22">
      <w:pPr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</w:pPr>
      <w:r w:rsidRPr="006A2B22"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  <w:t>Supervivencia de estas empresas, visión desde la primera hasta la cuarta generación.</w:t>
      </w:r>
    </w:p>
    <w:p w:rsidR="006A2B22" w:rsidRPr="006A2B22" w:rsidRDefault="006A2B22" w:rsidP="006A2B22">
      <w:pPr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</w:pPr>
      <w:r w:rsidRPr="006A2B22"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  <w:t>Tipología de los fundadores y de las empresas.</w:t>
      </w:r>
    </w:p>
    <w:p w:rsidR="006A2B22" w:rsidRPr="006A2B22" w:rsidRDefault="006A2B22" w:rsidP="006A2B22">
      <w:pPr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</w:pPr>
      <w:r w:rsidRPr="006A2B22"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  <w:t xml:space="preserve">Diagnóstico de las empresas de familia: </w:t>
      </w:r>
    </w:p>
    <w:p w:rsidR="006A2B22" w:rsidRPr="006A2B22" w:rsidRDefault="006A2B22" w:rsidP="006A2B22">
      <w:pPr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</w:pPr>
      <w:r w:rsidRPr="006A2B22"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  <w:t>Comunicación</w:t>
      </w:r>
    </w:p>
    <w:p w:rsidR="006A2B22" w:rsidRPr="006A2B22" w:rsidRDefault="006A2B22" w:rsidP="006A2B22">
      <w:pPr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</w:pPr>
      <w:r w:rsidRPr="006A2B22"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  <w:t>Confianza</w:t>
      </w:r>
    </w:p>
    <w:p w:rsidR="006A2B22" w:rsidRPr="006A2B22" w:rsidRDefault="006A2B22" w:rsidP="006A2B22">
      <w:pPr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</w:pPr>
      <w:r w:rsidRPr="006A2B22"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  <w:t>Planeamiento</w:t>
      </w: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90641E">
        <w:rPr>
          <w:rFonts w:ascii="Times New Roman" w:hAnsi="Times New Roman" w:cs="Times New Roman"/>
          <w:color w:val="000000"/>
          <w:sz w:val="24"/>
          <w:szCs w:val="24"/>
        </w:rPr>
        <w:t xml:space="preserve">echa: </w:t>
      </w:r>
      <w:r w:rsidR="006A2B22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637385">
        <w:rPr>
          <w:rFonts w:ascii="Times New Roman" w:hAnsi="Times New Roman" w:cs="Times New Roman"/>
          <w:color w:val="000000"/>
          <w:sz w:val="24"/>
          <w:szCs w:val="24"/>
        </w:rPr>
        <w:t xml:space="preserve"> de mayo</w:t>
      </w:r>
      <w:r w:rsidR="005F17A8">
        <w:rPr>
          <w:rFonts w:ascii="Times New Roman" w:hAnsi="Times New Roman" w:cs="Times New Roman"/>
          <w:color w:val="000000"/>
          <w:sz w:val="24"/>
          <w:szCs w:val="24"/>
        </w:rPr>
        <w:t xml:space="preserve"> de 2017</w:t>
      </w: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432A" w:rsidRDefault="00FB432A" w:rsidP="00FB4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6A2B22" w:rsidRPr="006A2B22">
        <w:rPr>
          <w:rFonts w:ascii="Times New Roman" w:hAnsi="Times New Roman" w:cs="Times New Roman"/>
          <w:color w:val="000000"/>
          <w:sz w:val="24"/>
          <w:szCs w:val="24"/>
        </w:rPr>
        <w:t xml:space="preserve">“Sala de Convenciones de la Hostería Tequendama Spa &amp; Resort” – Av. 1 y Paseo 109, Villa </w:t>
      </w:r>
      <w:proofErr w:type="spellStart"/>
      <w:r w:rsidR="006A2B22" w:rsidRPr="006A2B22">
        <w:rPr>
          <w:rFonts w:ascii="Times New Roman" w:hAnsi="Times New Roman" w:cs="Times New Roman"/>
          <w:color w:val="000000"/>
          <w:sz w:val="24"/>
          <w:szCs w:val="24"/>
        </w:rPr>
        <w:t>Gesell</w:t>
      </w:r>
      <w:proofErr w:type="spellEnd"/>
    </w:p>
    <w:p w:rsidR="006A2B22" w:rsidRPr="0090641E" w:rsidRDefault="006A2B22" w:rsidP="00FB4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432A" w:rsidRPr="0090641E" w:rsidRDefault="00FB432A" w:rsidP="00FB432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color w:val="000000"/>
          <w:sz w:val="24"/>
          <w:szCs w:val="24"/>
        </w:rPr>
        <w:t xml:space="preserve">Horario: </w:t>
      </w:r>
      <w:r w:rsidR="005F17A8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6A2B22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5F17A8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6A2B2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F1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17A8">
        <w:rPr>
          <w:rFonts w:ascii="Times New Roman" w:hAnsi="Times New Roman" w:cs="Times New Roman"/>
          <w:color w:val="000000"/>
          <w:sz w:val="24"/>
          <w:szCs w:val="24"/>
        </w:rPr>
        <w:t>hs</w:t>
      </w:r>
      <w:proofErr w:type="spellEnd"/>
      <w:r w:rsidR="005F17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432A" w:rsidRPr="0090641E" w:rsidRDefault="00FB432A" w:rsidP="00FB4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32A" w:rsidRPr="0090641E" w:rsidRDefault="00FB432A" w:rsidP="00FB4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1E">
        <w:rPr>
          <w:rFonts w:ascii="Times New Roman" w:hAnsi="Times New Roman" w:cs="Times New Roman"/>
          <w:sz w:val="24"/>
          <w:szCs w:val="24"/>
        </w:rPr>
        <w:t>Disertante: Lic. Máximo Giordano</w:t>
      </w:r>
    </w:p>
    <w:p w:rsidR="00FB432A" w:rsidRPr="0090641E" w:rsidRDefault="00FB432A" w:rsidP="00FB4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1E">
        <w:rPr>
          <w:rFonts w:ascii="Times New Roman" w:hAnsi="Times New Roman" w:cs="Times New Roman"/>
          <w:sz w:val="24"/>
          <w:szCs w:val="24"/>
        </w:rPr>
        <w:t xml:space="preserve">Psicólogo Laboral, Magister en Gestión de Proyectos Educativos, Consultor de empresas familiares e Instructor de la Fundación </w:t>
      </w:r>
      <w:proofErr w:type="spellStart"/>
      <w:r w:rsidRPr="0090641E">
        <w:rPr>
          <w:rFonts w:ascii="Times New Roman" w:hAnsi="Times New Roman" w:cs="Times New Roman"/>
          <w:sz w:val="24"/>
          <w:szCs w:val="24"/>
        </w:rPr>
        <w:t>Empretec</w:t>
      </w:r>
      <w:proofErr w:type="spellEnd"/>
      <w:r w:rsidRPr="0090641E">
        <w:rPr>
          <w:rFonts w:ascii="Times New Roman" w:hAnsi="Times New Roman" w:cs="Times New Roman"/>
          <w:sz w:val="24"/>
          <w:szCs w:val="24"/>
        </w:rPr>
        <w:t xml:space="preserve"> Argentina</w:t>
      </w:r>
    </w:p>
    <w:p w:rsidR="00FB432A" w:rsidRPr="0090641E" w:rsidRDefault="00FB432A" w:rsidP="00FB432A">
      <w:pPr>
        <w:rPr>
          <w:rFonts w:ascii="Times New Roman" w:hAnsi="Times New Roman" w:cs="Times New Roman"/>
          <w:sz w:val="24"/>
          <w:szCs w:val="24"/>
        </w:rPr>
      </w:pPr>
    </w:p>
    <w:p w:rsidR="00E05B9E" w:rsidRDefault="00E05B9E"/>
    <w:sectPr w:rsidR="00E05B9E" w:rsidSect="00C067E8"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E66C808"/>
    <w:lvl w:ilvl="0">
      <w:numFmt w:val="bullet"/>
      <w:lvlText w:val="*"/>
      <w:lvlJc w:val="left"/>
    </w:lvl>
  </w:abstractNum>
  <w:abstractNum w:abstractNumId="1">
    <w:nsid w:val="04FC759A"/>
    <w:multiLevelType w:val="hybridMultilevel"/>
    <w:tmpl w:val="A610473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37947"/>
    <w:multiLevelType w:val="hybridMultilevel"/>
    <w:tmpl w:val="BE58B8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5346"/>
    <w:multiLevelType w:val="hybridMultilevel"/>
    <w:tmpl w:val="DD18965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4283E"/>
    <w:multiLevelType w:val="hybridMultilevel"/>
    <w:tmpl w:val="463A910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2A"/>
    <w:rsid w:val="0008042B"/>
    <w:rsid w:val="000A60CD"/>
    <w:rsid w:val="00275DB7"/>
    <w:rsid w:val="005F17A8"/>
    <w:rsid w:val="00637385"/>
    <w:rsid w:val="006A2B22"/>
    <w:rsid w:val="00A548C2"/>
    <w:rsid w:val="00E05B9E"/>
    <w:rsid w:val="00F774FD"/>
    <w:rsid w:val="00F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01D6C71-451A-4B0E-9E33-301EC904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2A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432A"/>
    <w:pPr>
      <w:ind w:left="720"/>
      <w:contextualSpacing/>
    </w:pPr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la Nación Argentina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GROLLINO,ORNELA PAULA</dc:creator>
  <cp:keywords/>
  <dc:description/>
  <cp:lastModifiedBy>GROLLINO,ORNELA PAULA</cp:lastModifiedBy>
  <cp:revision>3</cp:revision>
  <dcterms:created xsi:type="dcterms:W3CDTF">2017-04-28T13:42:00Z</dcterms:created>
  <dcterms:modified xsi:type="dcterms:W3CDTF">2017-04-28T13:46:00Z</dcterms:modified>
</cp:coreProperties>
</file>